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98F" w:rsidRPr="00516BE1" w:rsidRDefault="009C698F" w:rsidP="009C698F">
      <w:pPr>
        <w:rPr>
          <w:rFonts w:ascii="Times New Roman" w:hAnsi="Times New Roman"/>
          <w:b/>
          <w:color w:val="1F497D"/>
          <w:sz w:val="30"/>
          <w:szCs w:val="30"/>
        </w:rPr>
      </w:pPr>
      <w:r w:rsidRPr="00516BE1">
        <w:rPr>
          <w:rFonts w:ascii="Times New Roman" w:hAnsi="Times New Roman"/>
          <w:b/>
          <w:color w:val="1F497D"/>
          <w:sz w:val="30"/>
          <w:szCs w:val="30"/>
        </w:rPr>
        <w:t>Roma</w:t>
      </w:r>
      <w:r w:rsidRPr="00516BE1">
        <w:rPr>
          <w:rFonts w:ascii="Times New Roman" w:hAnsi="Times New Roman"/>
          <w:color w:val="1F497D"/>
          <w:sz w:val="30"/>
          <w:szCs w:val="30"/>
        </w:rPr>
        <w:t xml:space="preserve">, </w:t>
      </w:r>
      <w:r w:rsidR="00516BE1" w:rsidRPr="00516BE1">
        <w:rPr>
          <w:rFonts w:ascii="Times New Roman" w:hAnsi="Times New Roman"/>
          <w:b/>
          <w:color w:val="1F497D"/>
          <w:sz w:val="30"/>
          <w:szCs w:val="30"/>
        </w:rPr>
        <w:t>3 luglio 2018</w:t>
      </w:r>
    </w:p>
    <w:p w:rsidR="00367D27" w:rsidRDefault="00367D27">
      <w:pPr>
        <w:rPr>
          <w:rFonts w:ascii="Swis721 Cn BT" w:hAnsi="Swis721 Cn BT"/>
          <w:b/>
          <w:color w:val="1F497D"/>
          <w:sz w:val="24"/>
          <w:szCs w:val="24"/>
          <w:u w:val="single"/>
        </w:rPr>
      </w:pPr>
    </w:p>
    <w:p w:rsidR="00367D27" w:rsidRDefault="00654723">
      <w:pPr>
        <w:rPr>
          <w:rFonts w:ascii="Swis721 Cn BT" w:hAnsi="Swis721 Cn BT"/>
          <w:b/>
          <w:color w:val="1F497D"/>
          <w:sz w:val="24"/>
          <w:szCs w:val="24"/>
        </w:rPr>
      </w:pPr>
      <w:proofErr w:type="spellStart"/>
      <w:r w:rsidRPr="00516BE1">
        <w:rPr>
          <w:rFonts w:ascii="Swis721 Cn BT" w:hAnsi="Swis721 Cn BT"/>
          <w:b/>
          <w:color w:val="1F497D"/>
          <w:sz w:val="30"/>
          <w:szCs w:val="30"/>
          <w:u w:val="single"/>
        </w:rPr>
        <w:t>Prot</w:t>
      </w:r>
      <w:proofErr w:type="spellEnd"/>
      <w:r w:rsidRPr="00516BE1">
        <w:rPr>
          <w:rFonts w:ascii="Swis721 Cn BT" w:hAnsi="Swis721 Cn BT"/>
          <w:b/>
          <w:color w:val="1F497D"/>
          <w:sz w:val="30"/>
          <w:szCs w:val="30"/>
        </w:rPr>
        <w:t xml:space="preserve"> </w:t>
      </w:r>
      <w:r w:rsidRPr="00516BE1">
        <w:rPr>
          <w:rFonts w:ascii="Swis721 Cn BT" w:hAnsi="Swis721 Cn BT"/>
          <w:color w:val="1F497D"/>
          <w:sz w:val="30"/>
          <w:szCs w:val="30"/>
        </w:rPr>
        <w:t xml:space="preserve"> </w:t>
      </w:r>
      <w:r w:rsidR="00516BE1" w:rsidRPr="00516BE1">
        <w:rPr>
          <w:rFonts w:ascii="Swis721 Cn BT" w:hAnsi="Swis721 Cn BT"/>
          <w:b/>
          <w:color w:val="1F497D"/>
          <w:sz w:val="30"/>
          <w:szCs w:val="30"/>
        </w:rPr>
        <w:t>498</w:t>
      </w:r>
      <w:r w:rsidR="002E442A" w:rsidRPr="00516BE1">
        <w:rPr>
          <w:rFonts w:ascii="Swis721 Cn BT" w:hAnsi="Swis721 Cn BT"/>
          <w:color w:val="1F497D"/>
          <w:sz w:val="30"/>
          <w:szCs w:val="30"/>
        </w:rPr>
        <w:tab/>
      </w:r>
      <w:r w:rsidR="002E442A" w:rsidRPr="00516BE1">
        <w:rPr>
          <w:rFonts w:ascii="Swis721 Cn BT" w:hAnsi="Swis721 Cn BT"/>
          <w:color w:val="1F497D"/>
          <w:sz w:val="30"/>
          <w:szCs w:val="30"/>
        </w:rPr>
        <w:tab/>
      </w:r>
      <w:r w:rsidR="00367D27">
        <w:rPr>
          <w:rFonts w:ascii="Swis721 Cn BT" w:hAnsi="Swis721 Cn BT"/>
          <w:color w:val="1F497D"/>
          <w:sz w:val="24"/>
          <w:szCs w:val="24"/>
        </w:rPr>
        <w:tab/>
      </w:r>
      <w:r w:rsidR="00367D27">
        <w:rPr>
          <w:rFonts w:ascii="Swis721 Cn BT" w:hAnsi="Swis721 Cn BT"/>
          <w:color w:val="1F497D"/>
          <w:sz w:val="24"/>
          <w:szCs w:val="24"/>
        </w:rPr>
        <w:tab/>
      </w:r>
      <w:r w:rsidR="00367D27">
        <w:rPr>
          <w:rFonts w:ascii="Swis721 Cn BT" w:hAnsi="Swis721 Cn BT"/>
          <w:color w:val="1F497D"/>
          <w:sz w:val="24"/>
          <w:szCs w:val="24"/>
        </w:rPr>
        <w:tab/>
      </w:r>
      <w:r w:rsidR="00367D27">
        <w:rPr>
          <w:rFonts w:ascii="Swis721 Cn BT" w:hAnsi="Swis721 Cn BT"/>
          <w:color w:val="1F497D"/>
          <w:sz w:val="24"/>
          <w:szCs w:val="24"/>
        </w:rPr>
        <w:tab/>
      </w:r>
      <w:r w:rsidR="00367D27">
        <w:rPr>
          <w:rFonts w:ascii="Swis721 Cn BT" w:hAnsi="Swis721 Cn BT"/>
          <w:color w:val="1F497D"/>
          <w:sz w:val="24"/>
          <w:szCs w:val="24"/>
        </w:rPr>
        <w:tab/>
      </w:r>
      <w:r w:rsidR="00367D27">
        <w:rPr>
          <w:rFonts w:ascii="Swis721 Cn BT" w:hAnsi="Swis721 Cn BT"/>
          <w:color w:val="1F497D"/>
          <w:sz w:val="24"/>
          <w:szCs w:val="24"/>
        </w:rPr>
        <w:tab/>
      </w:r>
      <w:r w:rsidR="002E442A" w:rsidRPr="002E442A">
        <w:rPr>
          <w:rFonts w:ascii="Swis721 Cn BT" w:hAnsi="Swis721 Cn BT"/>
          <w:b/>
          <w:color w:val="1F497D"/>
          <w:sz w:val="24"/>
          <w:szCs w:val="24"/>
        </w:rPr>
        <w:t>A:</w:t>
      </w:r>
    </w:p>
    <w:p w:rsidR="009C698F" w:rsidRPr="009C698F" w:rsidRDefault="009C698F" w:rsidP="009C698F">
      <w:pPr>
        <w:ind w:firstLine="708"/>
        <w:jc w:val="both"/>
        <w:rPr>
          <w:rFonts w:ascii="Times New Roman" w:hAnsi="Times New Roman"/>
          <w:b/>
          <w:sz w:val="24"/>
          <w:szCs w:val="24"/>
        </w:rPr>
      </w:pPr>
      <w:r>
        <w:rPr>
          <w:rFonts w:ascii="Swis721 Cn BT" w:hAnsi="Swis721 Cn BT"/>
          <w:b/>
          <w:color w:val="1F497D"/>
          <w:sz w:val="24"/>
          <w:szCs w:val="24"/>
        </w:rPr>
        <w:tab/>
      </w:r>
      <w:r>
        <w:rPr>
          <w:rFonts w:ascii="Swis721 Cn BT" w:hAnsi="Swis721 Cn BT"/>
          <w:b/>
          <w:color w:val="1F497D"/>
          <w:sz w:val="24"/>
          <w:szCs w:val="24"/>
        </w:rPr>
        <w:tab/>
      </w:r>
      <w:r>
        <w:rPr>
          <w:rFonts w:ascii="Swis721 Cn BT" w:hAnsi="Swis721 Cn BT"/>
          <w:b/>
          <w:color w:val="1F497D"/>
          <w:sz w:val="24"/>
          <w:szCs w:val="24"/>
        </w:rPr>
        <w:tab/>
      </w:r>
      <w:r>
        <w:rPr>
          <w:rFonts w:ascii="Swis721 Cn BT" w:hAnsi="Swis721 Cn BT"/>
          <w:b/>
          <w:color w:val="1F497D"/>
          <w:sz w:val="24"/>
          <w:szCs w:val="24"/>
        </w:rPr>
        <w:tab/>
      </w:r>
      <w:r>
        <w:rPr>
          <w:rFonts w:ascii="Swis721 Cn BT" w:hAnsi="Swis721 Cn BT"/>
          <w:b/>
          <w:color w:val="1F497D"/>
          <w:sz w:val="24"/>
          <w:szCs w:val="24"/>
        </w:rPr>
        <w:tab/>
      </w:r>
      <w:r>
        <w:rPr>
          <w:rFonts w:ascii="Swis721 Cn BT" w:hAnsi="Swis721 Cn BT"/>
          <w:b/>
          <w:color w:val="1F497D"/>
          <w:sz w:val="24"/>
          <w:szCs w:val="24"/>
        </w:rPr>
        <w:tab/>
      </w:r>
      <w:r>
        <w:rPr>
          <w:rFonts w:ascii="Swis721 Cn BT" w:hAnsi="Swis721 Cn BT"/>
          <w:b/>
          <w:color w:val="1F497D"/>
          <w:sz w:val="24"/>
          <w:szCs w:val="24"/>
        </w:rPr>
        <w:tab/>
      </w:r>
      <w:r w:rsidRPr="009C698F">
        <w:rPr>
          <w:rFonts w:ascii="Times New Roman" w:hAnsi="Times New Roman"/>
          <w:b/>
          <w:sz w:val="24"/>
          <w:szCs w:val="24"/>
        </w:rPr>
        <w:t>Egregio (ex) Consigliere Aiuti,</w:t>
      </w:r>
    </w:p>
    <w:p w:rsidR="009C698F" w:rsidRPr="009C698F" w:rsidRDefault="009C698F" w:rsidP="009C698F">
      <w:pPr>
        <w:ind w:firstLine="360"/>
        <w:jc w:val="both"/>
        <w:rPr>
          <w:rFonts w:ascii="Times New Roman" w:hAnsi="Times New Roman"/>
          <w:sz w:val="24"/>
          <w:szCs w:val="24"/>
        </w:rPr>
      </w:pPr>
      <w:r w:rsidRPr="009C698F">
        <w:rPr>
          <w:rFonts w:ascii="Times New Roman" w:hAnsi="Times New Roman"/>
          <w:sz w:val="24"/>
          <w:szCs w:val="24"/>
        </w:rPr>
        <w:t xml:space="preserve">avendo Ella ritenuto di rendere “pubbliche” le “motivazioni” delle sue dimissioni, è doverosa da parte mia una risposta che verrà pubblicata sul sito consortile, a tutela del lavoro e dell’impegno dell’intero </w:t>
      </w:r>
      <w:proofErr w:type="spellStart"/>
      <w:r w:rsidRPr="009C698F">
        <w:rPr>
          <w:rFonts w:ascii="Times New Roman" w:hAnsi="Times New Roman"/>
          <w:sz w:val="24"/>
          <w:szCs w:val="24"/>
        </w:rPr>
        <w:t>cda</w:t>
      </w:r>
      <w:proofErr w:type="spellEnd"/>
      <w:r w:rsidRPr="009C698F">
        <w:rPr>
          <w:rFonts w:ascii="Times New Roman" w:hAnsi="Times New Roman"/>
          <w:sz w:val="24"/>
          <w:szCs w:val="24"/>
        </w:rPr>
        <w:t xml:space="preserve"> e dei singoli consiglieri. Risponderò, pertanto,  punto per punto alle sue infondate e pretestuose motivazioni, che confido discendano da una non corretta comprensione di fatti e regole nonostante la sua presenza in </w:t>
      </w:r>
      <w:proofErr w:type="spellStart"/>
      <w:r w:rsidRPr="009C698F">
        <w:rPr>
          <w:rFonts w:ascii="Times New Roman" w:hAnsi="Times New Roman"/>
          <w:sz w:val="24"/>
          <w:szCs w:val="24"/>
        </w:rPr>
        <w:t>cda</w:t>
      </w:r>
      <w:proofErr w:type="spellEnd"/>
      <w:r w:rsidRPr="009C698F">
        <w:rPr>
          <w:rFonts w:ascii="Times New Roman" w:hAnsi="Times New Roman"/>
          <w:sz w:val="24"/>
          <w:szCs w:val="24"/>
        </w:rPr>
        <w:t xml:space="preserve"> per circa due anni, e non da un intento diffamatorio ed </w:t>
      </w:r>
      <w:proofErr w:type="spellStart"/>
      <w:r w:rsidRPr="009C698F">
        <w:rPr>
          <w:rFonts w:ascii="Times New Roman" w:hAnsi="Times New Roman"/>
          <w:sz w:val="24"/>
          <w:szCs w:val="24"/>
        </w:rPr>
        <w:t>emulatorio</w:t>
      </w:r>
      <w:proofErr w:type="spellEnd"/>
      <w:r w:rsidRPr="009C698F">
        <w:rPr>
          <w:rFonts w:ascii="Times New Roman" w:hAnsi="Times New Roman"/>
          <w:sz w:val="24"/>
          <w:szCs w:val="24"/>
        </w:rPr>
        <w:t xml:space="preserve">, come potrebbe apparire,  nei confronti di quelli che non sarebbero i suoi “amici” in </w:t>
      </w:r>
      <w:proofErr w:type="spellStart"/>
      <w:r w:rsidRPr="009C698F">
        <w:rPr>
          <w:rFonts w:ascii="Times New Roman" w:hAnsi="Times New Roman"/>
          <w:sz w:val="24"/>
          <w:szCs w:val="24"/>
        </w:rPr>
        <w:t>cda</w:t>
      </w:r>
      <w:proofErr w:type="spellEnd"/>
      <w:r w:rsidRPr="009C698F">
        <w:rPr>
          <w:rFonts w:ascii="Times New Roman" w:hAnsi="Times New Roman"/>
          <w:sz w:val="24"/>
          <w:szCs w:val="24"/>
        </w:rPr>
        <w:t xml:space="preserve"> (?).  Ecco le mie considerazioni:</w:t>
      </w:r>
    </w:p>
    <w:p w:rsidR="009C698F" w:rsidRPr="009C698F" w:rsidRDefault="009C698F" w:rsidP="009C698F">
      <w:pPr>
        <w:pStyle w:val="Paragrafoelenco"/>
        <w:numPr>
          <w:ilvl w:val="0"/>
          <w:numId w:val="1"/>
        </w:numPr>
        <w:jc w:val="both"/>
        <w:rPr>
          <w:rFonts w:ascii="Times New Roman" w:hAnsi="Times New Roman" w:cs="Times New Roman"/>
          <w:sz w:val="24"/>
          <w:szCs w:val="24"/>
        </w:rPr>
      </w:pPr>
      <w:r w:rsidRPr="009C698F">
        <w:rPr>
          <w:rFonts w:ascii="Times New Roman" w:hAnsi="Times New Roman" w:cs="Times New Roman"/>
          <w:sz w:val="24"/>
          <w:szCs w:val="24"/>
        </w:rPr>
        <w:t>La consigliera cooptata non è stata ratificata dall’assemblea che ha espresso un voto contrario di 172.000 carati, ovvero un ampio voto negativo. Questa la risposta alla sua domanda “da chi è stata silurata?”. Ella, con le sue affermazioni, non fa che dimostrare  di  non accettare il voto della (in questo caso poderosa) maggioranza assembleare;</w:t>
      </w:r>
    </w:p>
    <w:p w:rsidR="009C698F" w:rsidRPr="009C698F" w:rsidRDefault="009C698F" w:rsidP="009C698F">
      <w:pPr>
        <w:pStyle w:val="Paragrafoelenco"/>
        <w:numPr>
          <w:ilvl w:val="0"/>
          <w:numId w:val="1"/>
        </w:numPr>
        <w:jc w:val="both"/>
        <w:rPr>
          <w:rFonts w:ascii="Times New Roman" w:hAnsi="Times New Roman" w:cs="Times New Roman"/>
          <w:sz w:val="24"/>
          <w:szCs w:val="24"/>
        </w:rPr>
      </w:pPr>
      <w:r w:rsidRPr="009C698F">
        <w:rPr>
          <w:rFonts w:ascii="Times New Roman" w:hAnsi="Times New Roman" w:cs="Times New Roman"/>
          <w:sz w:val="24"/>
          <w:szCs w:val="24"/>
        </w:rPr>
        <w:t>Il problema posto dai sindaci (che non hanno contestato la validità della delibera assembleare, peraltro da nessuno impugnata)</w:t>
      </w:r>
      <w:r w:rsidRPr="009C698F">
        <w:rPr>
          <w:rFonts w:ascii="Times New Roman" w:hAnsi="Times New Roman" w:cs="Times New Roman"/>
          <w:b/>
          <w:sz w:val="24"/>
          <w:szCs w:val="24"/>
        </w:rPr>
        <w:t xml:space="preserve"> </w:t>
      </w:r>
      <w:r w:rsidRPr="009C698F">
        <w:rPr>
          <w:rFonts w:ascii="Times New Roman" w:hAnsi="Times New Roman" w:cs="Times New Roman"/>
          <w:sz w:val="24"/>
          <w:szCs w:val="24"/>
        </w:rPr>
        <w:t xml:space="preserve">è quello del mantenimento del numero di nove consiglieri. Il </w:t>
      </w:r>
      <w:proofErr w:type="spellStart"/>
      <w:r w:rsidRPr="009C698F">
        <w:rPr>
          <w:rFonts w:ascii="Times New Roman" w:hAnsi="Times New Roman" w:cs="Times New Roman"/>
          <w:sz w:val="24"/>
          <w:szCs w:val="24"/>
        </w:rPr>
        <w:t>cda</w:t>
      </w:r>
      <w:proofErr w:type="spellEnd"/>
      <w:r w:rsidRPr="009C698F">
        <w:rPr>
          <w:rFonts w:ascii="Times New Roman" w:hAnsi="Times New Roman" w:cs="Times New Roman"/>
          <w:sz w:val="24"/>
          <w:szCs w:val="24"/>
        </w:rPr>
        <w:t xml:space="preserve"> deciderà se convocare o meno una nuova assemblea (affrontandone i relativi costi) per il “ripristino” del numero originario dei consiglieri. Questa la questione al di là di invenzioni e favole metropolitane. Al riguardo è oscuro il suo riferimento alla “irregolarità della scheda”;</w:t>
      </w:r>
    </w:p>
    <w:p w:rsidR="009C698F" w:rsidRPr="009C698F" w:rsidRDefault="009C698F" w:rsidP="009C698F">
      <w:pPr>
        <w:pStyle w:val="Paragrafoelenco"/>
        <w:numPr>
          <w:ilvl w:val="0"/>
          <w:numId w:val="1"/>
        </w:numPr>
        <w:jc w:val="both"/>
        <w:rPr>
          <w:rFonts w:ascii="Times New Roman" w:hAnsi="Times New Roman" w:cs="Times New Roman"/>
          <w:sz w:val="24"/>
          <w:szCs w:val="24"/>
        </w:rPr>
      </w:pPr>
      <w:r w:rsidRPr="009C698F">
        <w:rPr>
          <w:rFonts w:ascii="Times New Roman" w:hAnsi="Times New Roman" w:cs="Times New Roman"/>
          <w:sz w:val="24"/>
          <w:szCs w:val="24"/>
        </w:rPr>
        <w:t xml:space="preserve">Ella sostiene che l’assemblea non avrebbe “validato” la modifica dello statuto che avrebbe consentito l’eventualità di una richiesta di proroga per il disbrigo di affari urgenti a qualsiasi </w:t>
      </w:r>
      <w:proofErr w:type="spellStart"/>
      <w:r w:rsidRPr="009C698F">
        <w:rPr>
          <w:rFonts w:ascii="Times New Roman" w:hAnsi="Times New Roman" w:cs="Times New Roman"/>
          <w:sz w:val="24"/>
          <w:szCs w:val="24"/>
        </w:rPr>
        <w:t>cda</w:t>
      </w:r>
      <w:proofErr w:type="spellEnd"/>
      <w:r w:rsidRPr="009C698F">
        <w:rPr>
          <w:rFonts w:ascii="Times New Roman" w:hAnsi="Times New Roman" w:cs="Times New Roman"/>
          <w:sz w:val="24"/>
          <w:szCs w:val="24"/>
        </w:rPr>
        <w:t xml:space="preserve"> in carica.  Le sfugge evidentemente la differenza tra il mancato raggiungimento del quorum per la costituzione di un’assemblea  straordinaria e una delibera di non approvazione. Nella specie non è stato raggiunto il quorum della straordinaria, pur se la richiesta di modifica era pervenuta da numerosi consorziati. L’assemblea non si è quindi pronunciata. Il </w:t>
      </w:r>
      <w:proofErr w:type="spellStart"/>
      <w:r w:rsidRPr="009C698F">
        <w:rPr>
          <w:rFonts w:ascii="Times New Roman" w:hAnsi="Times New Roman" w:cs="Times New Roman"/>
          <w:sz w:val="24"/>
          <w:szCs w:val="24"/>
        </w:rPr>
        <w:t>cda</w:t>
      </w:r>
      <w:proofErr w:type="spellEnd"/>
      <w:r w:rsidRPr="009C698F">
        <w:rPr>
          <w:rFonts w:ascii="Times New Roman" w:hAnsi="Times New Roman" w:cs="Times New Roman"/>
          <w:sz w:val="24"/>
          <w:szCs w:val="24"/>
        </w:rPr>
        <w:t xml:space="preserve"> terrà conto che Ella era favorevole a tale modifica , e deciderà se riconvocare un’assemblea straordinaria; </w:t>
      </w:r>
    </w:p>
    <w:p w:rsidR="009C698F" w:rsidRPr="009C698F" w:rsidRDefault="009C698F" w:rsidP="009C698F">
      <w:pPr>
        <w:pStyle w:val="Paragrafoelenco"/>
        <w:numPr>
          <w:ilvl w:val="0"/>
          <w:numId w:val="1"/>
        </w:numPr>
        <w:jc w:val="both"/>
        <w:rPr>
          <w:rFonts w:ascii="Times New Roman" w:hAnsi="Times New Roman" w:cs="Times New Roman"/>
          <w:sz w:val="24"/>
          <w:szCs w:val="24"/>
        </w:rPr>
      </w:pPr>
      <w:r w:rsidRPr="009C698F">
        <w:rPr>
          <w:rFonts w:ascii="Times New Roman" w:hAnsi="Times New Roman" w:cs="Times New Roman"/>
          <w:sz w:val="24"/>
          <w:szCs w:val="24"/>
        </w:rPr>
        <w:t>Non ha  introdotto Lei  le gare d’appalto per l’affidamento dei lavori , istituite dal precedente consiglio (basta ricordare la gara d’appalto per l’asfalto delle strade 2014/2015);</w:t>
      </w:r>
    </w:p>
    <w:p w:rsidR="009C698F" w:rsidRPr="009C698F" w:rsidRDefault="009C698F" w:rsidP="009C698F">
      <w:pPr>
        <w:pStyle w:val="Paragrafoelenco"/>
        <w:numPr>
          <w:ilvl w:val="0"/>
          <w:numId w:val="1"/>
        </w:numPr>
        <w:jc w:val="both"/>
        <w:rPr>
          <w:rFonts w:ascii="Times New Roman" w:hAnsi="Times New Roman" w:cs="Times New Roman"/>
          <w:sz w:val="24"/>
          <w:szCs w:val="24"/>
        </w:rPr>
      </w:pPr>
      <w:r w:rsidRPr="009C698F">
        <w:rPr>
          <w:rFonts w:ascii="Times New Roman" w:hAnsi="Times New Roman" w:cs="Times New Roman"/>
          <w:sz w:val="24"/>
          <w:szCs w:val="24"/>
        </w:rPr>
        <w:t>I lavori riguardanti gli alberi siti nelle aree presuntivamente comunali, erano indispensabili per evitare cadute rovinose e pericolose per le persone;</w:t>
      </w:r>
    </w:p>
    <w:p w:rsidR="009C698F" w:rsidRPr="009C698F" w:rsidRDefault="009C698F" w:rsidP="009C698F">
      <w:pPr>
        <w:pStyle w:val="Paragrafoelenco"/>
        <w:numPr>
          <w:ilvl w:val="0"/>
          <w:numId w:val="1"/>
        </w:numPr>
        <w:jc w:val="both"/>
        <w:rPr>
          <w:rFonts w:ascii="Times New Roman" w:hAnsi="Times New Roman" w:cs="Times New Roman"/>
          <w:sz w:val="24"/>
          <w:szCs w:val="24"/>
        </w:rPr>
      </w:pPr>
      <w:r w:rsidRPr="009C698F">
        <w:rPr>
          <w:rFonts w:ascii="Times New Roman" w:hAnsi="Times New Roman" w:cs="Times New Roman"/>
          <w:sz w:val="24"/>
          <w:szCs w:val="24"/>
        </w:rPr>
        <w:t xml:space="preserve">La proposta che Lei afferma di aver fatto (in realtà  non era affatto nuova) di chiusura dell’acqua irrigua ai morosi è stata applicata nei casi possibili (anche giuridicamente); </w:t>
      </w:r>
    </w:p>
    <w:p w:rsidR="009C698F" w:rsidRPr="009C698F" w:rsidRDefault="009C698F" w:rsidP="009C698F">
      <w:pPr>
        <w:pStyle w:val="Paragrafoelenco"/>
        <w:numPr>
          <w:ilvl w:val="0"/>
          <w:numId w:val="1"/>
        </w:numPr>
        <w:jc w:val="both"/>
        <w:rPr>
          <w:rFonts w:ascii="Times New Roman" w:hAnsi="Times New Roman" w:cs="Times New Roman"/>
          <w:sz w:val="24"/>
          <w:szCs w:val="24"/>
        </w:rPr>
      </w:pPr>
      <w:r w:rsidRPr="009C698F">
        <w:rPr>
          <w:rFonts w:ascii="Times New Roman" w:hAnsi="Times New Roman" w:cs="Times New Roman"/>
          <w:sz w:val="24"/>
          <w:szCs w:val="24"/>
        </w:rPr>
        <w:t xml:space="preserve">Per quanto riguarda i rapporti con il Comune di Roma il </w:t>
      </w:r>
      <w:proofErr w:type="spellStart"/>
      <w:r w:rsidRPr="009C698F">
        <w:rPr>
          <w:rFonts w:ascii="Times New Roman" w:hAnsi="Times New Roman" w:cs="Times New Roman"/>
          <w:sz w:val="24"/>
          <w:szCs w:val="24"/>
        </w:rPr>
        <w:t>cda</w:t>
      </w:r>
      <w:proofErr w:type="spellEnd"/>
      <w:r w:rsidRPr="009C698F">
        <w:rPr>
          <w:rFonts w:ascii="Times New Roman" w:hAnsi="Times New Roman" w:cs="Times New Roman"/>
          <w:sz w:val="24"/>
          <w:szCs w:val="24"/>
        </w:rPr>
        <w:t xml:space="preserve"> ha deciso di mantenere una linea  nella trattativa, che è quella di ottenere dallo stesso Comune una “rinuncia” all’acquisizione delle infrastrutture, per far sì che l’Olgiata resti un comprensorio privato chiuso (ovvero una “</w:t>
      </w:r>
      <w:proofErr w:type="spellStart"/>
      <w:r w:rsidRPr="009C698F">
        <w:rPr>
          <w:rFonts w:ascii="Times New Roman" w:hAnsi="Times New Roman" w:cs="Times New Roman"/>
          <w:sz w:val="24"/>
          <w:szCs w:val="24"/>
        </w:rPr>
        <w:t>gate</w:t>
      </w:r>
      <w:proofErr w:type="spellEnd"/>
      <w:r w:rsidRPr="009C698F">
        <w:rPr>
          <w:rFonts w:ascii="Times New Roman" w:hAnsi="Times New Roman" w:cs="Times New Roman"/>
          <w:sz w:val="24"/>
          <w:szCs w:val="24"/>
        </w:rPr>
        <w:t xml:space="preserve"> </w:t>
      </w:r>
      <w:proofErr w:type="spellStart"/>
      <w:r w:rsidRPr="009C698F">
        <w:rPr>
          <w:rFonts w:ascii="Times New Roman" w:hAnsi="Times New Roman" w:cs="Times New Roman"/>
          <w:sz w:val="24"/>
          <w:szCs w:val="24"/>
        </w:rPr>
        <w:t>comunity</w:t>
      </w:r>
      <w:proofErr w:type="spellEnd"/>
      <w:r w:rsidRPr="009C698F">
        <w:rPr>
          <w:rFonts w:ascii="Times New Roman" w:hAnsi="Times New Roman" w:cs="Times New Roman"/>
          <w:sz w:val="24"/>
          <w:szCs w:val="24"/>
        </w:rPr>
        <w:t xml:space="preserve">”).  Ella in una riunione pubblica con il Presidente del </w:t>
      </w:r>
      <w:r w:rsidRPr="009C698F">
        <w:rPr>
          <w:rFonts w:ascii="Times New Roman" w:hAnsi="Times New Roman" w:cs="Times New Roman"/>
          <w:sz w:val="24"/>
          <w:szCs w:val="24"/>
        </w:rPr>
        <w:lastRenderedPageBreak/>
        <w:t xml:space="preserve">nostro Municipio, favorevole a tale soluzione, come lo sono altri funzionari Comunali che stanno provvedendo all’istruttoria della “pratica” Olgiata, ha dichiarato, imprudentemente e non a proposito, che il Consorzio avrebbe gradito anche una “proroga” (politica) della convenzione. Le è stato spiegato più volte che la “proroga“ è giuridicamente impossibile, per disposizione di Convenzione (da leggere) e di successivi provvedimenti Comunali e per quanto anticipato per vie brevi dallo stesso Comune. Quando, nell’interesse dei consorziati, doverosamente ho dovuto specificare , in detta riunione, che quella della “proroga” “politica” era una sua idea personale, distinta dalla linea ufficiale di </w:t>
      </w:r>
      <w:proofErr w:type="spellStart"/>
      <w:r w:rsidRPr="009C698F">
        <w:rPr>
          <w:rFonts w:ascii="Times New Roman" w:hAnsi="Times New Roman" w:cs="Times New Roman"/>
          <w:sz w:val="24"/>
          <w:szCs w:val="24"/>
        </w:rPr>
        <w:t>cda</w:t>
      </w:r>
      <w:proofErr w:type="spellEnd"/>
      <w:r w:rsidRPr="009C698F">
        <w:rPr>
          <w:rFonts w:ascii="Times New Roman" w:hAnsi="Times New Roman" w:cs="Times New Roman"/>
          <w:sz w:val="24"/>
          <w:szCs w:val="24"/>
        </w:rPr>
        <w:t xml:space="preserve"> e dell’assemblea (ben edotta quest’ultima che questa è la “strategia” del </w:t>
      </w:r>
      <w:proofErr w:type="spellStart"/>
      <w:r w:rsidRPr="009C698F">
        <w:rPr>
          <w:rFonts w:ascii="Times New Roman" w:hAnsi="Times New Roman" w:cs="Times New Roman"/>
          <w:sz w:val="24"/>
          <w:szCs w:val="24"/>
        </w:rPr>
        <w:t>cda</w:t>
      </w:r>
      <w:proofErr w:type="spellEnd"/>
      <w:r w:rsidRPr="009C698F">
        <w:rPr>
          <w:rFonts w:ascii="Times New Roman" w:hAnsi="Times New Roman" w:cs="Times New Roman"/>
          <w:sz w:val="24"/>
          <w:szCs w:val="24"/>
        </w:rPr>
        <w:t>), ho commesso quello che si chiama il “delitto di lesa maestà” nei suoi confronti, pagato (diciamo) con l’inizio della sua inimicizia. Peraltro lei ha dichiarato di essere stato estromesso dalle trattative con il Comune, mentre è vero che si è ritirato Lei per sua scelta.</w:t>
      </w:r>
    </w:p>
    <w:p w:rsidR="009C698F" w:rsidRPr="009C698F" w:rsidRDefault="009C698F" w:rsidP="009C698F">
      <w:pPr>
        <w:pStyle w:val="Paragrafoelenco"/>
        <w:numPr>
          <w:ilvl w:val="0"/>
          <w:numId w:val="1"/>
        </w:numPr>
        <w:jc w:val="both"/>
        <w:rPr>
          <w:rFonts w:ascii="Times New Roman" w:hAnsi="Times New Roman" w:cs="Times New Roman"/>
          <w:sz w:val="24"/>
          <w:szCs w:val="24"/>
        </w:rPr>
      </w:pPr>
      <w:r w:rsidRPr="009C698F">
        <w:rPr>
          <w:rFonts w:ascii="Times New Roman" w:hAnsi="Times New Roman" w:cs="Times New Roman"/>
          <w:sz w:val="24"/>
          <w:szCs w:val="24"/>
        </w:rPr>
        <w:t xml:space="preserve">Quanto a quello (la proroga) che Ella avrebbe fatto ottenere – rivendicandone il merito-  “politicamente” al Consorzio, Le è stato già riferito che su detta delibera del 2008 sussistono dubbi di legittimità, senza poi togliere gli effetti nocivi che da essa derivano per l’attuale definitiva soluzione del problema dell’Olgiata; </w:t>
      </w:r>
    </w:p>
    <w:p w:rsidR="009C698F" w:rsidRPr="009C698F" w:rsidRDefault="009C698F" w:rsidP="009C698F">
      <w:pPr>
        <w:pStyle w:val="Paragrafoelenco"/>
        <w:numPr>
          <w:ilvl w:val="0"/>
          <w:numId w:val="1"/>
        </w:numPr>
        <w:jc w:val="both"/>
        <w:rPr>
          <w:rFonts w:ascii="Times New Roman" w:hAnsi="Times New Roman" w:cs="Times New Roman"/>
          <w:sz w:val="24"/>
          <w:szCs w:val="24"/>
        </w:rPr>
      </w:pPr>
      <w:r w:rsidRPr="009C698F">
        <w:rPr>
          <w:rFonts w:ascii="Times New Roman" w:hAnsi="Times New Roman" w:cs="Times New Roman"/>
          <w:sz w:val="24"/>
          <w:szCs w:val="24"/>
        </w:rPr>
        <w:t xml:space="preserve">Il </w:t>
      </w:r>
      <w:proofErr w:type="spellStart"/>
      <w:r w:rsidRPr="009C698F">
        <w:rPr>
          <w:rFonts w:ascii="Times New Roman" w:hAnsi="Times New Roman" w:cs="Times New Roman"/>
          <w:sz w:val="24"/>
          <w:szCs w:val="24"/>
        </w:rPr>
        <w:t>cda</w:t>
      </w:r>
      <w:proofErr w:type="spellEnd"/>
      <w:r w:rsidRPr="009C698F">
        <w:rPr>
          <w:rFonts w:ascii="Times New Roman" w:hAnsi="Times New Roman" w:cs="Times New Roman"/>
          <w:sz w:val="24"/>
          <w:szCs w:val="24"/>
        </w:rPr>
        <w:t xml:space="preserve"> è stato ripetutamente informato dell’azione intrapresa da alcuni consorziati per recedere da Consorzio. Le informazioni sono state date anche in assemblea e sul sito consortile. Forse Ella non ha ben compreso le illustrazioni fornite o non era presente, e non ha letto il sito;</w:t>
      </w:r>
    </w:p>
    <w:p w:rsidR="009C698F" w:rsidRPr="009C698F" w:rsidRDefault="009C698F" w:rsidP="009C698F">
      <w:pPr>
        <w:pStyle w:val="Paragrafoelenco"/>
        <w:numPr>
          <w:ilvl w:val="0"/>
          <w:numId w:val="1"/>
        </w:numPr>
        <w:jc w:val="both"/>
        <w:rPr>
          <w:rFonts w:ascii="Times New Roman" w:hAnsi="Times New Roman" w:cs="Times New Roman"/>
          <w:sz w:val="24"/>
          <w:szCs w:val="24"/>
        </w:rPr>
      </w:pPr>
      <w:r w:rsidRPr="009C698F">
        <w:rPr>
          <w:rFonts w:ascii="Times New Roman" w:hAnsi="Times New Roman" w:cs="Times New Roman"/>
          <w:sz w:val="24"/>
          <w:szCs w:val="24"/>
        </w:rPr>
        <w:t xml:space="preserve">Quanto alle assunzioni di nuovo personale, il </w:t>
      </w:r>
      <w:proofErr w:type="spellStart"/>
      <w:r w:rsidRPr="009C698F">
        <w:rPr>
          <w:rFonts w:ascii="Times New Roman" w:hAnsi="Times New Roman" w:cs="Times New Roman"/>
          <w:sz w:val="24"/>
          <w:szCs w:val="24"/>
        </w:rPr>
        <w:t>cda</w:t>
      </w:r>
      <w:proofErr w:type="spellEnd"/>
      <w:r w:rsidRPr="009C698F">
        <w:rPr>
          <w:rFonts w:ascii="Times New Roman" w:hAnsi="Times New Roman" w:cs="Times New Roman"/>
          <w:sz w:val="24"/>
          <w:szCs w:val="24"/>
        </w:rPr>
        <w:t xml:space="preserve"> ha riconosciuto che la competenza a scegliere i GPG è del sottoscritto Presidente, che ne ha la responsabilità e può assumere e licenziare i </w:t>
      </w:r>
      <w:proofErr w:type="spellStart"/>
      <w:r w:rsidRPr="009C698F">
        <w:rPr>
          <w:rFonts w:ascii="Times New Roman" w:hAnsi="Times New Roman" w:cs="Times New Roman"/>
          <w:sz w:val="24"/>
          <w:szCs w:val="24"/>
        </w:rPr>
        <w:t>G.P.G.</w:t>
      </w:r>
      <w:proofErr w:type="spellEnd"/>
      <w:r w:rsidRPr="009C698F">
        <w:rPr>
          <w:rFonts w:ascii="Times New Roman" w:hAnsi="Times New Roman" w:cs="Times New Roman"/>
          <w:sz w:val="24"/>
          <w:szCs w:val="24"/>
        </w:rPr>
        <w:t xml:space="preserve">, cui ogni anno vengono sempre dal sottoscritto confermati i titoli per l’espletamento dell’attività di vigilanza. Il riconoscimento del </w:t>
      </w:r>
      <w:proofErr w:type="spellStart"/>
      <w:r w:rsidRPr="009C698F">
        <w:rPr>
          <w:rFonts w:ascii="Times New Roman" w:hAnsi="Times New Roman" w:cs="Times New Roman"/>
          <w:sz w:val="24"/>
          <w:szCs w:val="24"/>
        </w:rPr>
        <w:t>cda</w:t>
      </w:r>
      <w:proofErr w:type="spellEnd"/>
      <w:r w:rsidRPr="009C698F">
        <w:rPr>
          <w:rFonts w:ascii="Times New Roman" w:hAnsi="Times New Roman" w:cs="Times New Roman"/>
          <w:sz w:val="24"/>
          <w:szCs w:val="24"/>
        </w:rPr>
        <w:t>, peraltro, discende dalla disposizione contenuta nel decreto Prefettizio, che autorizza l’esercizio dell’attività di Vigilanza in capo al Presidente del Consorzio.</w:t>
      </w:r>
    </w:p>
    <w:p w:rsidR="009C698F" w:rsidRPr="009C698F" w:rsidRDefault="009C698F" w:rsidP="009C698F">
      <w:pPr>
        <w:pStyle w:val="Paragrafoelenco"/>
        <w:jc w:val="both"/>
        <w:rPr>
          <w:rFonts w:ascii="Times New Roman" w:hAnsi="Times New Roman" w:cs="Times New Roman"/>
          <w:sz w:val="24"/>
          <w:szCs w:val="24"/>
        </w:rPr>
      </w:pPr>
      <w:r w:rsidRPr="009C698F">
        <w:rPr>
          <w:rFonts w:ascii="Times New Roman" w:hAnsi="Times New Roman" w:cs="Times New Roman"/>
          <w:sz w:val="24"/>
          <w:szCs w:val="24"/>
        </w:rPr>
        <w:t xml:space="preserve">Ella peraltro ben sa, che i nuovi GPG vengono selezionati da graduatorie di idoneità altamente affidabili e qualificate, senza favoritismi e segnalazioni, inesistenti  con la mia Presidenza. Tra l’altro i GPG da assumere e i loro </w:t>
      </w:r>
      <w:proofErr w:type="spellStart"/>
      <w:r w:rsidRPr="009C698F">
        <w:rPr>
          <w:rFonts w:ascii="Times New Roman" w:hAnsi="Times New Roman" w:cs="Times New Roman"/>
          <w:sz w:val="24"/>
          <w:szCs w:val="24"/>
        </w:rPr>
        <w:t>curricula</w:t>
      </w:r>
      <w:proofErr w:type="spellEnd"/>
      <w:r w:rsidRPr="009C698F">
        <w:rPr>
          <w:rFonts w:ascii="Times New Roman" w:hAnsi="Times New Roman" w:cs="Times New Roman"/>
          <w:sz w:val="24"/>
          <w:szCs w:val="24"/>
        </w:rPr>
        <w:t xml:space="preserve"> vengono presentati al Consiglio, prima della costituzione del rapporto di lavoro.  </w:t>
      </w:r>
    </w:p>
    <w:p w:rsidR="009C698F" w:rsidRPr="009C698F" w:rsidRDefault="009C698F" w:rsidP="009C698F">
      <w:pPr>
        <w:pStyle w:val="Paragrafoelenco"/>
        <w:numPr>
          <w:ilvl w:val="0"/>
          <w:numId w:val="1"/>
        </w:numPr>
        <w:jc w:val="both"/>
        <w:rPr>
          <w:rFonts w:ascii="Times New Roman" w:hAnsi="Times New Roman" w:cs="Times New Roman"/>
          <w:sz w:val="24"/>
          <w:szCs w:val="24"/>
        </w:rPr>
      </w:pPr>
      <w:r w:rsidRPr="009C698F">
        <w:rPr>
          <w:rFonts w:ascii="Times New Roman" w:hAnsi="Times New Roman" w:cs="Times New Roman"/>
          <w:sz w:val="24"/>
          <w:szCs w:val="24"/>
        </w:rPr>
        <w:t xml:space="preserve">La decisione della pubblicazione dei verbali del </w:t>
      </w:r>
      <w:proofErr w:type="spellStart"/>
      <w:r w:rsidRPr="009C698F">
        <w:rPr>
          <w:rFonts w:ascii="Times New Roman" w:hAnsi="Times New Roman" w:cs="Times New Roman"/>
          <w:sz w:val="24"/>
          <w:szCs w:val="24"/>
        </w:rPr>
        <w:t>cda</w:t>
      </w:r>
      <w:proofErr w:type="spellEnd"/>
      <w:r w:rsidRPr="009C698F">
        <w:rPr>
          <w:rFonts w:ascii="Times New Roman" w:hAnsi="Times New Roman" w:cs="Times New Roman"/>
          <w:sz w:val="24"/>
          <w:szCs w:val="24"/>
        </w:rPr>
        <w:t>, coperta da eventuali omissis, è stata una decisione presa a maggioranza dei consiglieri - se non all’unanimità dei presenti in sua assenza- assunta dopo aver considerato l’esigenza prioritaria del rispetto della trasparenza e della informazione. Anche al riguardo Ella non accetta la volontà della maggioranza, e vorrebbe l’unanimità con la quale afferma di essere stato eletto. Si sbaglia anche sulla sua elezione, perché ha avuto un voto dalla maggioranza dei partecipanti all’assemblea, Lei positivo, mentre negativo è stato quello per la consigliera cooptata. Le ricordo, a proposito di maggioranze da rispettare, che Ella spesso ha minacciato le dimissioni se non si faceva come Lei (solo) suggeriva;</w:t>
      </w:r>
    </w:p>
    <w:p w:rsidR="009C698F" w:rsidRPr="009C698F" w:rsidRDefault="009C698F" w:rsidP="009C698F">
      <w:pPr>
        <w:pStyle w:val="Paragrafoelenco"/>
        <w:numPr>
          <w:ilvl w:val="0"/>
          <w:numId w:val="1"/>
        </w:numPr>
        <w:jc w:val="both"/>
        <w:rPr>
          <w:rFonts w:ascii="Times New Roman" w:hAnsi="Times New Roman" w:cs="Times New Roman"/>
          <w:sz w:val="24"/>
          <w:szCs w:val="24"/>
        </w:rPr>
      </w:pPr>
      <w:r w:rsidRPr="009C698F">
        <w:rPr>
          <w:rFonts w:ascii="Times New Roman" w:hAnsi="Times New Roman" w:cs="Times New Roman"/>
          <w:sz w:val="24"/>
          <w:szCs w:val="24"/>
        </w:rPr>
        <w:t xml:space="preserve">Infine, per quanto riguarda la frana, Ella fa finta di ignorare, essendo stato informato come gli altri consiglieri, che allo stato si è proceduto solo a lavori urgenti relativi alle condutture danneggiate (che sono state ripristinate in sette giorni, quali fognature e acqua irrigua) e si </w:t>
      </w:r>
      <w:r w:rsidRPr="009C698F">
        <w:rPr>
          <w:rFonts w:ascii="Times New Roman" w:hAnsi="Times New Roman" w:cs="Times New Roman"/>
          <w:sz w:val="24"/>
          <w:szCs w:val="24"/>
        </w:rPr>
        <w:lastRenderedPageBreak/>
        <w:t xml:space="preserve">sta procedendo allo studio delle opere di riparazione e dei costi. Il </w:t>
      </w:r>
      <w:proofErr w:type="spellStart"/>
      <w:r w:rsidRPr="009C698F">
        <w:rPr>
          <w:rFonts w:ascii="Times New Roman" w:hAnsi="Times New Roman" w:cs="Times New Roman"/>
          <w:sz w:val="24"/>
          <w:szCs w:val="24"/>
        </w:rPr>
        <w:t>cda</w:t>
      </w:r>
      <w:proofErr w:type="spellEnd"/>
      <w:r w:rsidRPr="009C698F">
        <w:rPr>
          <w:rFonts w:ascii="Times New Roman" w:hAnsi="Times New Roman" w:cs="Times New Roman"/>
          <w:sz w:val="24"/>
          <w:szCs w:val="24"/>
        </w:rPr>
        <w:t xml:space="preserve"> non dà notizie a vanvera ai consorziati ed emetterà i relativi comunicati (specie sui costi) ai consorziati quando si avranno a disposizione dati precisi.</w:t>
      </w:r>
    </w:p>
    <w:p w:rsidR="009C698F" w:rsidRPr="009C698F" w:rsidRDefault="009C698F" w:rsidP="009C698F">
      <w:pPr>
        <w:ind w:firstLine="360"/>
        <w:jc w:val="both"/>
        <w:rPr>
          <w:rFonts w:ascii="Times New Roman" w:hAnsi="Times New Roman"/>
          <w:sz w:val="24"/>
          <w:szCs w:val="24"/>
        </w:rPr>
      </w:pPr>
      <w:r w:rsidRPr="009C698F">
        <w:rPr>
          <w:rFonts w:ascii="Times New Roman" w:hAnsi="Times New Roman"/>
          <w:sz w:val="24"/>
          <w:szCs w:val="24"/>
        </w:rPr>
        <w:t xml:space="preserve">Concludo, Egregio Sig. ex Consigliere, che  le sedute del consiglio e le assemblee non sono palchi teatrali , ma luoghi di lavoro che richiedono attenzione e competenza, rispetto per gli interlocutori e per le persone che si amministrano  e soprattutto per le maggioranze come quella che non ha ratificato la consigliera cooptata e ha eletto Lei come consigliere. Stia sicuro che il </w:t>
      </w:r>
      <w:proofErr w:type="spellStart"/>
      <w:r w:rsidRPr="009C698F">
        <w:rPr>
          <w:rFonts w:ascii="Times New Roman" w:hAnsi="Times New Roman"/>
          <w:sz w:val="24"/>
          <w:szCs w:val="24"/>
        </w:rPr>
        <w:t>cda</w:t>
      </w:r>
      <w:proofErr w:type="spellEnd"/>
      <w:r w:rsidRPr="009C698F">
        <w:rPr>
          <w:rFonts w:ascii="Times New Roman" w:hAnsi="Times New Roman"/>
          <w:sz w:val="24"/>
          <w:szCs w:val="24"/>
        </w:rPr>
        <w:t xml:space="preserve">, anche lei dimissionario, penserà unicamente al bene dei consorziati, mentre sono contento per Lei che  si sia “ritrovato”  con il Sig. Enrico Morelli che tanto si premura di ringraziare e elogiare. </w:t>
      </w:r>
    </w:p>
    <w:p w:rsidR="009C698F" w:rsidRPr="009C698F" w:rsidRDefault="009C698F" w:rsidP="009C698F">
      <w:pPr>
        <w:ind w:firstLine="360"/>
        <w:rPr>
          <w:rFonts w:ascii="Times New Roman" w:hAnsi="Times New Roman"/>
          <w:sz w:val="24"/>
          <w:szCs w:val="24"/>
        </w:rPr>
      </w:pPr>
      <w:r w:rsidRPr="009C698F">
        <w:rPr>
          <w:rFonts w:ascii="Times New Roman" w:hAnsi="Times New Roman"/>
          <w:sz w:val="24"/>
          <w:szCs w:val="24"/>
        </w:rPr>
        <w:t xml:space="preserve">Tanto le dovevo e le porgo sinceri auguri per la sua salute </w:t>
      </w:r>
    </w:p>
    <w:p w:rsidR="009C698F" w:rsidRPr="009C698F" w:rsidRDefault="009C698F" w:rsidP="009C698F">
      <w:pPr>
        <w:ind w:firstLine="360"/>
        <w:rPr>
          <w:rFonts w:ascii="Times New Roman" w:hAnsi="Times New Roman"/>
          <w:sz w:val="24"/>
          <w:szCs w:val="24"/>
        </w:rPr>
      </w:pPr>
      <w:r w:rsidRPr="009C698F">
        <w:rPr>
          <w:rFonts w:ascii="Times New Roman" w:hAnsi="Times New Roman"/>
          <w:sz w:val="24"/>
          <w:szCs w:val="24"/>
        </w:rPr>
        <w:t xml:space="preserve">Giuseppe Bernardi </w:t>
      </w:r>
      <w:proofErr w:type="spellStart"/>
      <w:r w:rsidRPr="009C698F">
        <w:rPr>
          <w:rFonts w:ascii="Times New Roman" w:hAnsi="Times New Roman"/>
          <w:sz w:val="24"/>
          <w:szCs w:val="24"/>
        </w:rPr>
        <w:t>n.q.</w:t>
      </w:r>
      <w:proofErr w:type="spellEnd"/>
      <w:r w:rsidRPr="009C698F">
        <w:rPr>
          <w:rFonts w:ascii="Times New Roman" w:hAnsi="Times New Roman"/>
          <w:sz w:val="24"/>
          <w:szCs w:val="24"/>
        </w:rPr>
        <w:t xml:space="preserve">  </w:t>
      </w:r>
      <w:bookmarkStart w:id="0" w:name="_GoBack"/>
      <w:bookmarkEnd w:id="0"/>
    </w:p>
    <w:p w:rsidR="00367D27" w:rsidRPr="009C698F" w:rsidRDefault="00367D27">
      <w:pPr>
        <w:rPr>
          <w:rFonts w:ascii="Times New Roman" w:hAnsi="Times New Roman"/>
          <w:b/>
          <w:color w:val="1F497D"/>
          <w:sz w:val="24"/>
          <w:szCs w:val="24"/>
        </w:rPr>
      </w:pPr>
    </w:p>
    <w:p w:rsidR="00367D27" w:rsidRPr="009C698F" w:rsidRDefault="00367D27">
      <w:pPr>
        <w:rPr>
          <w:rFonts w:ascii="Times New Roman" w:hAnsi="Times New Roman"/>
          <w:b/>
          <w:color w:val="1F497D"/>
          <w:sz w:val="24"/>
          <w:szCs w:val="24"/>
        </w:rPr>
      </w:pPr>
    </w:p>
    <w:sectPr w:rsidR="00367D27" w:rsidRPr="009C698F" w:rsidSect="00735E29">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B9A" w:rsidRDefault="00C47B9A" w:rsidP="0032609E">
      <w:pPr>
        <w:spacing w:after="0" w:line="240" w:lineRule="auto"/>
      </w:pPr>
      <w:r>
        <w:separator/>
      </w:r>
    </w:p>
  </w:endnote>
  <w:endnote w:type="continuationSeparator" w:id="0">
    <w:p w:rsidR="00C47B9A" w:rsidRDefault="00C47B9A" w:rsidP="00326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wis721 Cn BT">
    <w:altName w:val="Arial Narrow"/>
    <w:charset w:val="00"/>
    <w:family w:val="swiss"/>
    <w:pitch w:val="variable"/>
    <w:sig w:usb0="00000087" w:usb1="00000000" w:usb2="00000000" w:usb3="00000000" w:csb0="0000001B"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4F8" w:rsidRDefault="003C04F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4F8" w:rsidRDefault="003C04F8" w:rsidP="003C04F8">
    <w:pPr>
      <w:pStyle w:val="Pidipagina"/>
      <w:jc w:val="center"/>
      <w:rPr>
        <w:rFonts w:ascii="Swis721 Cn BT" w:hAnsi="Swis721 Cn BT"/>
        <w:color w:val="1F497D" w:themeColor="text2"/>
        <w:sz w:val="20"/>
        <w:szCs w:val="20"/>
      </w:rPr>
    </w:pPr>
    <w:r>
      <w:rPr>
        <w:rFonts w:ascii="Swis721 Cn BT" w:hAnsi="Swis721 Cn BT"/>
        <w:color w:val="1F497D" w:themeColor="text2"/>
        <w:sz w:val="20"/>
        <w:szCs w:val="20"/>
      </w:rPr>
      <w:t xml:space="preserve">via </w:t>
    </w:r>
    <w:proofErr w:type="spellStart"/>
    <w:r>
      <w:rPr>
        <w:rFonts w:ascii="Swis721 Cn BT" w:hAnsi="Swis721 Cn BT"/>
        <w:color w:val="1F497D" w:themeColor="text2"/>
        <w:sz w:val="20"/>
        <w:szCs w:val="20"/>
      </w:rPr>
      <w:t>A.G.Bragaglia</w:t>
    </w:r>
    <w:proofErr w:type="spellEnd"/>
    <w:r>
      <w:rPr>
        <w:rFonts w:ascii="Swis721 Cn BT" w:hAnsi="Swis721 Cn BT"/>
        <w:color w:val="1F497D" w:themeColor="text2"/>
        <w:sz w:val="20"/>
        <w:szCs w:val="20"/>
      </w:rPr>
      <w:t>,78G  00123 Roma - C.F. 80403390588</w:t>
    </w:r>
  </w:p>
  <w:p w:rsidR="003C04F8" w:rsidRDefault="003C04F8" w:rsidP="003C04F8">
    <w:pPr>
      <w:pStyle w:val="Pidipagina"/>
      <w:rPr>
        <w:rFonts w:ascii="Swis721 Cn BT" w:hAnsi="Swis721 Cn BT"/>
        <w:color w:val="1F497D" w:themeColor="text2"/>
        <w:sz w:val="20"/>
        <w:szCs w:val="20"/>
        <w:lang w:val="en-US"/>
      </w:rPr>
    </w:pPr>
    <w:r>
      <w:rPr>
        <w:rFonts w:ascii="Swis721 Cn BT" w:hAnsi="Swis721 Cn BT"/>
        <w:color w:val="1F497D" w:themeColor="text2"/>
        <w:sz w:val="20"/>
        <w:szCs w:val="20"/>
      </w:rPr>
      <w:tab/>
    </w:r>
    <w:r w:rsidRPr="003C04F8">
      <w:rPr>
        <w:rFonts w:ascii="Swis721 Cn BT" w:hAnsi="Swis721 Cn BT"/>
        <w:color w:val="1F497D" w:themeColor="text2"/>
        <w:sz w:val="20"/>
        <w:szCs w:val="20"/>
      </w:rPr>
      <w:t xml:space="preserve"> </w:t>
    </w:r>
    <w:r>
      <w:rPr>
        <w:rFonts w:ascii="Swis721 Cn BT" w:hAnsi="Swis721 Cn BT"/>
        <w:color w:val="1F497D" w:themeColor="text2"/>
        <w:sz w:val="20"/>
        <w:szCs w:val="20"/>
        <w:lang w:val="en-US"/>
      </w:rPr>
      <w:t xml:space="preserve">info@consorziolgiata.it – pec.consorzio.olgiata@pec.it -  </w:t>
    </w:r>
    <w:proofErr w:type="spellStart"/>
    <w:r>
      <w:rPr>
        <w:rFonts w:ascii="Swis721 Cn BT" w:hAnsi="Swis721 Cn BT"/>
        <w:color w:val="1F497D" w:themeColor="text2"/>
        <w:sz w:val="20"/>
        <w:szCs w:val="20"/>
        <w:lang w:val="en-US"/>
      </w:rPr>
      <w:t>tel</w:t>
    </w:r>
    <w:proofErr w:type="spellEnd"/>
    <w:r>
      <w:rPr>
        <w:rFonts w:ascii="Swis721 Cn BT" w:hAnsi="Swis721 Cn BT"/>
        <w:color w:val="1F497D" w:themeColor="text2"/>
        <w:sz w:val="20"/>
        <w:szCs w:val="20"/>
        <w:lang w:val="en-US"/>
      </w:rPr>
      <w:t xml:space="preserve"> 06 30888196</w:t>
    </w:r>
  </w:p>
  <w:p w:rsidR="007B68CA" w:rsidRPr="003C04F8" w:rsidRDefault="007B68CA" w:rsidP="003C04F8">
    <w:pPr>
      <w:pStyle w:val="Pidipagina"/>
      <w:rPr>
        <w:szCs w:val="20"/>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4F8" w:rsidRDefault="003C04F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B9A" w:rsidRDefault="00C47B9A" w:rsidP="0032609E">
      <w:pPr>
        <w:spacing w:after="0" w:line="240" w:lineRule="auto"/>
      </w:pPr>
      <w:r>
        <w:separator/>
      </w:r>
    </w:p>
  </w:footnote>
  <w:footnote w:type="continuationSeparator" w:id="0">
    <w:p w:rsidR="00C47B9A" w:rsidRDefault="00C47B9A" w:rsidP="003260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4F8" w:rsidRDefault="003C04F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09E" w:rsidRPr="00F64C93" w:rsidRDefault="003C04F8">
    <w:pPr>
      <w:pStyle w:val="Intestazione"/>
      <w:rPr>
        <w:rFonts w:ascii="Franklin Gothic Demi Cond" w:hAnsi="Franklin Gothic Demi Cond"/>
        <w:sz w:val="24"/>
        <w:szCs w:val="24"/>
      </w:rPr>
    </w:pPr>
    <w:r>
      <w:rPr>
        <w:noProof/>
        <w:lang w:eastAsia="it-IT"/>
      </w:rPr>
      <w:drawing>
        <wp:inline distT="0" distB="0" distL="0" distR="0">
          <wp:extent cx="355600" cy="482600"/>
          <wp:effectExtent l="19050" t="0" r="6350" b="0"/>
          <wp:docPr id="1" name="Immagine 0" descr="scudo 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scudo CO.jpg"/>
                  <pic:cNvPicPr>
                    <a:picLocks noChangeAspect="1" noChangeArrowheads="1"/>
                  </pic:cNvPicPr>
                </pic:nvPicPr>
                <pic:blipFill>
                  <a:blip r:embed="rId1"/>
                  <a:srcRect/>
                  <a:stretch>
                    <a:fillRect/>
                  </a:stretch>
                </pic:blipFill>
                <pic:spPr bwMode="auto">
                  <a:xfrm>
                    <a:off x="0" y="0"/>
                    <a:ext cx="355600" cy="482600"/>
                  </a:xfrm>
                  <a:prstGeom prst="rect">
                    <a:avLst/>
                  </a:prstGeom>
                  <a:noFill/>
                  <a:ln w="9525">
                    <a:noFill/>
                    <a:miter lim="800000"/>
                    <a:headEnd/>
                    <a:tailEnd/>
                  </a:ln>
                </pic:spPr>
              </pic:pic>
            </a:graphicData>
          </a:graphic>
        </wp:inline>
      </w:drawing>
    </w:r>
    <w:r>
      <w:rPr>
        <w:rFonts w:ascii="Franklin Gothic Demi Cond" w:hAnsi="Franklin Gothic Demi Cond"/>
        <w:noProof/>
        <w:sz w:val="24"/>
        <w:szCs w:val="24"/>
        <w:lang w:eastAsia="it-IT"/>
      </w:rPr>
      <w:drawing>
        <wp:inline distT="0" distB="0" distL="0" distR="0">
          <wp:extent cx="812800" cy="152400"/>
          <wp:effectExtent l="19050" t="0" r="6350" b="0"/>
          <wp:docPr id="2" name="Immagine 0" descr="Consorzio Olgiata LOGO 2013 te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Consorzio Olgiata LOGO 2013 testo.jpg"/>
                  <pic:cNvPicPr>
                    <a:picLocks noChangeAspect="1" noChangeArrowheads="1"/>
                  </pic:cNvPicPr>
                </pic:nvPicPr>
                <pic:blipFill>
                  <a:blip r:embed="rId2"/>
                  <a:srcRect/>
                  <a:stretch>
                    <a:fillRect/>
                  </a:stretch>
                </pic:blipFill>
                <pic:spPr bwMode="auto">
                  <a:xfrm>
                    <a:off x="0" y="0"/>
                    <a:ext cx="812800" cy="152400"/>
                  </a:xfrm>
                  <a:prstGeom prst="rect">
                    <a:avLst/>
                  </a:prstGeom>
                  <a:noFill/>
                  <a:ln w="9525">
                    <a:noFill/>
                    <a:miter lim="800000"/>
                    <a:headEnd/>
                    <a:tailEnd/>
                  </a:ln>
                </pic:spPr>
              </pic:pic>
            </a:graphicData>
          </a:graphic>
        </wp:inline>
      </w:drawing>
    </w:r>
  </w:p>
  <w:p w:rsidR="0032609E" w:rsidRPr="0032609E" w:rsidRDefault="0032609E" w:rsidP="00A57FB6">
    <w:pPr>
      <w:pStyle w:val="Intestazione"/>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4F8" w:rsidRDefault="003C04F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FC7BCB"/>
    <w:multiLevelType w:val="hybridMultilevel"/>
    <w:tmpl w:val="5A46AA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attachedTemplate r:id="rId1"/>
  <w:defaultTabStop w:val="708"/>
  <w:hyphenationZone w:val="283"/>
  <w:characterSpacingControl w:val="doNotCompress"/>
  <w:hdrShapeDefaults>
    <o:shapedefaults v:ext="edit" spidmax="13314"/>
  </w:hdrShapeDefaults>
  <w:footnotePr>
    <w:footnote w:id="-1"/>
    <w:footnote w:id="0"/>
  </w:footnotePr>
  <w:endnotePr>
    <w:endnote w:id="-1"/>
    <w:endnote w:id="0"/>
  </w:endnotePr>
  <w:compat/>
  <w:rsids>
    <w:rsidRoot w:val="00516BE1"/>
    <w:rsid w:val="002E442A"/>
    <w:rsid w:val="0032609E"/>
    <w:rsid w:val="00367D27"/>
    <w:rsid w:val="003A646C"/>
    <w:rsid w:val="003C04F8"/>
    <w:rsid w:val="00445E55"/>
    <w:rsid w:val="00455D27"/>
    <w:rsid w:val="00487A1C"/>
    <w:rsid w:val="004D47AA"/>
    <w:rsid w:val="00516BE1"/>
    <w:rsid w:val="00530C42"/>
    <w:rsid w:val="005E7E0C"/>
    <w:rsid w:val="00654723"/>
    <w:rsid w:val="00733F7D"/>
    <w:rsid w:val="00735E29"/>
    <w:rsid w:val="007501B8"/>
    <w:rsid w:val="00764155"/>
    <w:rsid w:val="007A2846"/>
    <w:rsid w:val="007B68CA"/>
    <w:rsid w:val="008473E0"/>
    <w:rsid w:val="009C698F"/>
    <w:rsid w:val="00A57FB6"/>
    <w:rsid w:val="00BC2C38"/>
    <w:rsid w:val="00C20CF2"/>
    <w:rsid w:val="00C47B9A"/>
    <w:rsid w:val="00C81C6E"/>
    <w:rsid w:val="00D029A3"/>
    <w:rsid w:val="00DA3B00"/>
    <w:rsid w:val="00E45178"/>
    <w:rsid w:val="00F64C93"/>
    <w:rsid w:val="00FD160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5E29"/>
    <w:pPr>
      <w:spacing w:after="200" w:line="276" w:lineRule="auto"/>
    </w:pPr>
    <w:rPr>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260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609E"/>
    <w:rPr>
      <w:rFonts w:ascii="Tahoma" w:hAnsi="Tahoma" w:cs="Tahoma"/>
      <w:sz w:val="16"/>
      <w:szCs w:val="16"/>
    </w:rPr>
  </w:style>
  <w:style w:type="paragraph" w:styleId="Intestazione">
    <w:name w:val="header"/>
    <w:basedOn w:val="Normale"/>
    <w:link w:val="IntestazioneCarattere"/>
    <w:uiPriority w:val="99"/>
    <w:unhideWhenUsed/>
    <w:rsid w:val="003260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2609E"/>
  </w:style>
  <w:style w:type="paragraph" w:styleId="Pidipagina">
    <w:name w:val="footer"/>
    <w:basedOn w:val="Normale"/>
    <w:link w:val="PidipaginaCarattere"/>
    <w:uiPriority w:val="99"/>
    <w:unhideWhenUsed/>
    <w:rsid w:val="003260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2609E"/>
  </w:style>
  <w:style w:type="paragraph" w:styleId="Paragrafoelenco">
    <w:name w:val="List Paragraph"/>
    <w:basedOn w:val="Normale"/>
    <w:uiPriority w:val="34"/>
    <w:qFormat/>
    <w:rsid w:val="009C698F"/>
    <w:pPr>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45348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esktop\Carta%20Intestata\carta%20intestata%20mod.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635E4-6DEE-485B-985C-9F28B89B7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mod</Template>
  <TotalTime>2</TotalTime>
  <Pages>3</Pages>
  <Words>1121</Words>
  <Characters>6390</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Segreteria</cp:lastModifiedBy>
  <cp:revision>2</cp:revision>
  <cp:lastPrinted>2013-12-07T09:33:00Z</cp:lastPrinted>
  <dcterms:created xsi:type="dcterms:W3CDTF">2018-07-03T15:05:00Z</dcterms:created>
  <dcterms:modified xsi:type="dcterms:W3CDTF">2018-07-03T15:07:00Z</dcterms:modified>
</cp:coreProperties>
</file>